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5103"/>
      </w:tblGrid>
      <w:tr w:rsidR="003B591C" w:rsidTr="003B591C">
        <w:tc>
          <w:tcPr>
            <w:tcW w:w="4820" w:type="dxa"/>
            <w:shd w:val="clear" w:color="auto" w:fill="2F5496" w:themeFill="accent5" w:themeFillShade="BF"/>
            <w:vAlign w:val="center"/>
          </w:tcPr>
          <w:p w:rsidR="003B591C" w:rsidRPr="003B591C" w:rsidRDefault="003B591C" w:rsidP="003B591C">
            <w:pPr>
              <w:jc w:val="center"/>
              <w:rPr>
                <w:b/>
                <w:sz w:val="44"/>
                <w:szCs w:val="44"/>
              </w:rPr>
            </w:pPr>
            <w:r w:rsidRPr="003B591C">
              <w:rPr>
                <w:b/>
                <w:color w:val="FFFFFF" w:themeColor="background1"/>
                <w:sz w:val="44"/>
                <w:szCs w:val="44"/>
              </w:rPr>
              <w:t>Pledged Support</w:t>
            </w:r>
          </w:p>
        </w:tc>
        <w:tc>
          <w:tcPr>
            <w:tcW w:w="5103" w:type="dxa"/>
          </w:tcPr>
          <w:p w:rsidR="003B591C" w:rsidRDefault="003B591C">
            <w:r>
              <w:rPr>
                <w:noProof/>
                <w:lang w:eastAsia="en-AU"/>
              </w:rPr>
              <w:drawing>
                <wp:inline distT="0" distB="0" distL="0" distR="0">
                  <wp:extent cx="2999232" cy="62603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W logo horizontal.png"/>
                          <pic:cNvPicPr/>
                        </pic:nvPicPr>
                        <pic:blipFill>
                          <a:blip r:embed="rId5">
                            <a:extLst>
                              <a:ext uri="{28A0092B-C50C-407E-A947-70E740481C1C}">
                                <a14:useLocalDpi xmlns:a14="http://schemas.microsoft.com/office/drawing/2010/main" val="0"/>
                              </a:ext>
                            </a:extLst>
                          </a:blip>
                          <a:stretch>
                            <a:fillRect/>
                          </a:stretch>
                        </pic:blipFill>
                        <pic:spPr>
                          <a:xfrm>
                            <a:off x="0" y="0"/>
                            <a:ext cx="3192337" cy="666338"/>
                          </a:xfrm>
                          <a:prstGeom prst="rect">
                            <a:avLst/>
                          </a:prstGeom>
                        </pic:spPr>
                      </pic:pic>
                    </a:graphicData>
                  </a:graphic>
                </wp:inline>
              </w:drawing>
            </w:r>
          </w:p>
        </w:tc>
      </w:tr>
    </w:tbl>
    <w:p w:rsidR="0050343A" w:rsidRDefault="0050343A" w:rsidP="0050343A">
      <w:pPr>
        <w:pStyle w:val="Default"/>
      </w:pPr>
    </w:p>
    <w:p w:rsidR="0050343A" w:rsidRDefault="0050343A" w:rsidP="00DB4314">
      <w:pPr>
        <w:pStyle w:val="Default"/>
        <w:spacing w:after="100"/>
        <w:rPr>
          <w:sz w:val="22"/>
          <w:szCs w:val="22"/>
        </w:rPr>
      </w:pPr>
      <w:r>
        <w:rPr>
          <w:sz w:val="22"/>
          <w:szCs w:val="22"/>
        </w:rPr>
        <w:t xml:space="preserve">On behalf of our organisation I, as a senior manager, am writing to formally pledge our support and commitment to the </w:t>
      </w:r>
      <w:hyperlink r:id="rId6" w:history="1">
        <w:r w:rsidRPr="00DB4314">
          <w:rPr>
            <w:rStyle w:val="Hyperlink"/>
            <w:sz w:val="22"/>
            <w:szCs w:val="22"/>
          </w:rPr>
          <w:t>Equally Well Consensus Statement</w:t>
        </w:r>
      </w:hyperlink>
      <w:r w:rsidRPr="00DB4314">
        <w:rPr>
          <w:color w:val="auto"/>
          <w:sz w:val="22"/>
          <w:szCs w:val="22"/>
        </w:rPr>
        <w:t xml:space="preserve">.  </w:t>
      </w:r>
      <w:r>
        <w:rPr>
          <w:sz w:val="22"/>
          <w:szCs w:val="22"/>
        </w:rPr>
        <w:t xml:space="preserve">In doing so we pledge to take action in our area of interest, and within our own organisation, to make changes towards improving the physical health of people living with mental illness. We look forward to working with Equally Well in sharing our </w:t>
      </w:r>
      <w:r w:rsidR="00DB4314">
        <w:rPr>
          <w:sz w:val="22"/>
          <w:szCs w:val="22"/>
        </w:rPr>
        <w:t>endeavours</w:t>
      </w:r>
      <w:r>
        <w:rPr>
          <w:sz w:val="22"/>
          <w:szCs w:val="22"/>
        </w:rPr>
        <w:t xml:space="preserve"> and collaborating with the Equally Well network.</w:t>
      </w:r>
    </w:p>
    <w:p w:rsidR="0050343A" w:rsidRDefault="00DB4314" w:rsidP="00DB4314">
      <w:pPr>
        <w:pStyle w:val="Default"/>
        <w:spacing w:after="100"/>
        <w:rPr>
          <w:sz w:val="22"/>
          <w:szCs w:val="22"/>
        </w:rPr>
      </w:pPr>
      <w:r>
        <w:rPr>
          <w:sz w:val="22"/>
          <w:szCs w:val="22"/>
        </w:rPr>
        <w:t xml:space="preserve">We give permission for Equally Well to promote our partnership with the use of our logo and link to our website.  </w:t>
      </w:r>
      <w:r w:rsidR="0050343A">
        <w:rPr>
          <w:sz w:val="22"/>
          <w:szCs w:val="22"/>
        </w:rPr>
        <w:t xml:space="preserve">Where possible we will follow, support and share information with Equally Well via our social media platform(s). </w:t>
      </w:r>
    </w:p>
    <w:p w:rsidR="00DB4314" w:rsidRDefault="00DB4314" w:rsidP="00DB4314">
      <w:pPr>
        <w:pStyle w:val="Default"/>
        <w:spacing w:after="100"/>
        <w:rPr>
          <w:sz w:val="22"/>
          <w:szCs w:val="22"/>
        </w:rPr>
      </w:pPr>
    </w:p>
    <w:p w:rsidR="0050343A" w:rsidRPr="00DB4314" w:rsidRDefault="0050343A" w:rsidP="0050343A">
      <w:pPr>
        <w:spacing w:after="100" w:line="240" w:lineRule="exact"/>
        <w:ind w:left="709" w:right="708" w:hanging="283"/>
        <w:jc w:val="both"/>
        <w:rPr>
          <w:b/>
          <w:bCs/>
          <w:sz w:val="20"/>
        </w:rPr>
      </w:pPr>
      <w:r w:rsidRPr="00DB4314">
        <w:rPr>
          <w:b/>
          <w:bCs/>
          <w:sz w:val="20"/>
        </w:rPr>
        <w:t>Equally Well Consensus Statement</w:t>
      </w:r>
    </w:p>
    <w:p w:rsidR="003B591C" w:rsidRPr="00DB4314" w:rsidRDefault="003B591C" w:rsidP="0050343A">
      <w:pPr>
        <w:spacing w:after="100" w:line="240" w:lineRule="exact"/>
        <w:ind w:left="709" w:right="708" w:hanging="283"/>
        <w:jc w:val="both"/>
        <w:rPr>
          <w:rFonts w:ascii="Arial" w:eastAsia="Franklin Gothic Book" w:hAnsi="Arial" w:cs="Arial"/>
          <w:sz w:val="18"/>
          <w:lang w:val="en-US"/>
        </w:rPr>
      </w:pPr>
      <w:r w:rsidRPr="00DB4314">
        <w:rPr>
          <w:rFonts w:ascii="Arial" w:eastAsia="Franklin Gothic Book" w:hAnsi="Arial" w:cs="Arial"/>
          <w:b/>
          <w:sz w:val="18"/>
          <w:lang w:val="en-US"/>
        </w:rPr>
        <w:t>Our vision</w:t>
      </w:r>
      <w:r w:rsidRPr="00DB4314">
        <w:rPr>
          <w:rFonts w:ascii="Arial" w:eastAsia="Franklin Gothic Book" w:hAnsi="Arial" w:cs="Arial"/>
          <w:sz w:val="18"/>
          <w:lang w:val="en-US"/>
        </w:rPr>
        <w:t xml:space="preserve"> is to improve the quality of life of people living with mental illness by providing equity of access to quality health care, with the ultimate aim of bridging the life expectancy gap between people living with mental illness and the general population. </w:t>
      </w:r>
    </w:p>
    <w:p w:rsidR="003B591C" w:rsidRPr="00DB4314" w:rsidRDefault="003B591C" w:rsidP="008810B2">
      <w:pPr>
        <w:spacing w:after="100" w:line="240" w:lineRule="exact"/>
        <w:ind w:left="709" w:right="708" w:hanging="283"/>
        <w:jc w:val="both"/>
        <w:rPr>
          <w:rFonts w:ascii="Arial" w:eastAsia="Franklin Gothic Book" w:hAnsi="Arial" w:cs="Arial"/>
          <w:sz w:val="18"/>
          <w:lang w:val="en-US"/>
        </w:rPr>
      </w:pPr>
      <w:r w:rsidRPr="00DB4314">
        <w:rPr>
          <w:rFonts w:ascii="Arial" w:eastAsia="Franklin Gothic Book" w:hAnsi="Arial" w:cs="Arial"/>
          <w:b/>
          <w:sz w:val="18"/>
          <w:lang w:val="en-US"/>
        </w:rPr>
        <w:t>We commit</w:t>
      </w:r>
      <w:r w:rsidRPr="00DB4314">
        <w:rPr>
          <w:rFonts w:ascii="Arial" w:eastAsia="Franklin Gothic Book" w:hAnsi="Arial" w:cs="Arial"/>
          <w:sz w:val="18"/>
          <w:lang w:val="en-US"/>
        </w:rPr>
        <w:t xml:space="preserve"> to making the physical health of people living with mental illness a priority at all levels: national, state, territory and regional. </w:t>
      </w:r>
    </w:p>
    <w:p w:rsidR="003B591C" w:rsidRPr="00DB4314" w:rsidRDefault="003B591C" w:rsidP="008810B2">
      <w:pPr>
        <w:spacing w:after="100" w:line="240" w:lineRule="exact"/>
        <w:ind w:left="709" w:right="708" w:hanging="283"/>
        <w:jc w:val="both"/>
        <w:rPr>
          <w:rFonts w:ascii="Arial" w:eastAsia="Franklin Gothic Book" w:hAnsi="Arial" w:cs="Arial"/>
          <w:sz w:val="18"/>
          <w:lang w:val="en-US"/>
        </w:rPr>
      </w:pPr>
      <w:r w:rsidRPr="00DB4314">
        <w:rPr>
          <w:rFonts w:ascii="Arial" w:eastAsia="Franklin Gothic Book" w:hAnsi="Arial" w:cs="Arial"/>
          <w:b/>
          <w:sz w:val="18"/>
          <w:lang w:val="en-US"/>
        </w:rPr>
        <w:t>We commit</w:t>
      </w:r>
      <w:r w:rsidRPr="00DB4314">
        <w:rPr>
          <w:rFonts w:ascii="Arial" w:eastAsia="Franklin Gothic Book" w:hAnsi="Arial" w:cs="Arial"/>
          <w:sz w:val="18"/>
          <w:lang w:val="en-US"/>
        </w:rPr>
        <w:t xml:space="preserve"> to bringing the importance of physical wellbeing across the spectrum of health – from promotion and prevention to treatment – for people of all ages across our whole society to public attention, to spur change.</w:t>
      </w:r>
    </w:p>
    <w:p w:rsidR="003B591C" w:rsidRPr="00DB4314" w:rsidRDefault="003B591C" w:rsidP="008810B2">
      <w:pPr>
        <w:spacing w:after="100" w:line="240" w:lineRule="exact"/>
        <w:ind w:left="709" w:right="708" w:hanging="283"/>
        <w:jc w:val="both"/>
        <w:rPr>
          <w:rFonts w:ascii="Arial" w:eastAsia="Franklin Gothic Book" w:hAnsi="Arial" w:cs="Arial"/>
          <w:sz w:val="18"/>
          <w:lang w:val="en-US"/>
        </w:rPr>
      </w:pPr>
      <w:r w:rsidRPr="00DB4314">
        <w:rPr>
          <w:rFonts w:ascii="Arial" w:eastAsia="Franklin Gothic Book" w:hAnsi="Arial" w:cs="Arial"/>
          <w:b/>
          <w:sz w:val="18"/>
          <w:lang w:val="en-US"/>
        </w:rPr>
        <w:t>We commit</w:t>
      </w:r>
      <w:r w:rsidRPr="00DB4314">
        <w:rPr>
          <w:rFonts w:ascii="Arial" w:eastAsia="Franklin Gothic Book" w:hAnsi="Arial" w:cs="Arial"/>
          <w:sz w:val="18"/>
          <w:lang w:val="en-US"/>
        </w:rPr>
        <w:t xml:space="preserve"> to partnering with consumers and </w:t>
      </w:r>
      <w:proofErr w:type="spellStart"/>
      <w:r w:rsidRPr="00DB4314">
        <w:rPr>
          <w:rFonts w:ascii="Arial" w:eastAsia="Franklin Gothic Book" w:hAnsi="Arial" w:cs="Arial"/>
          <w:sz w:val="18"/>
          <w:lang w:val="en-US"/>
        </w:rPr>
        <w:t>carers</w:t>
      </w:r>
      <w:proofErr w:type="spellEnd"/>
      <w:r w:rsidRPr="00DB4314">
        <w:rPr>
          <w:rFonts w:ascii="Arial" w:eastAsia="Franklin Gothic Book" w:hAnsi="Arial" w:cs="Arial"/>
          <w:sz w:val="18"/>
          <w:lang w:val="en-US"/>
        </w:rPr>
        <w:t>, service providers, planners, policy makers and funders, to achieve our vision.</w:t>
      </w:r>
    </w:p>
    <w:p w:rsidR="003B591C" w:rsidRPr="00DB4314" w:rsidRDefault="003B591C" w:rsidP="008810B2">
      <w:pPr>
        <w:spacing w:after="100" w:line="240" w:lineRule="exact"/>
        <w:ind w:left="709" w:right="709" w:hanging="284"/>
        <w:jc w:val="both"/>
        <w:rPr>
          <w:rFonts w:ascii="Arial" w:eastAsia="Franklin Gothic Book" w:hAnsi="Arial" w:cs="Arial"/>
          <w:sz w:val="18"/>
          <w:lang w:val="en-US"/>
        </w:rPr>
      </w:pPr>
      <w:r w:rsidRPr="00DB4314">
        <w:rPr>
          <w:rFonts w:ascii="Arial" w:eastAsia="Franklin Gothic Book" w:hAnsi="Arial" w:cs="Arial"/>
          <w:b/>
          <w:sz w:val="18"/>
          <w:lang w:val="en-US"/>
        </w:rPr>
        <w:t>We will improve</w:t>
      </w:r>
      <w:r w:rsidRPr="00DB4314">
        <w:rPr>
          <w:rFonts w:ascii="Arial" w:eastAsia="Franklin Gothic Book" w:hAnsi="Arial" w:cs="Arial"/>
          <w:sz w:val="18"/>
          <w:lang w:val="en-US"/>
        </w:rPr>
        <w:t xml:space="preserve"> the physical health of people living with mental illness by acting to deliver:</w:t>
      </w:r>
    </w:p>
    <w:p w:rsidR="003B591C" w:rsidRPr="00DB4314" w:rsidRDefault="003B591C" w:rsidP="008810B2">
      <w:pPr>
        <w:numPr>
          <w:ilvl w:val="0"/>
          <w:numId w:val="1"/>
        </w:numPr>
        <w:spacing w:after="100" w:line="240" w:lineRule="exact"/>
        <w:ind w:left="1134" w:right="708" w:hanging="425"/>
        <w:jc w:val="both"/>
        <w:rPr>
          <w:rFonts w:ascii="Arial" w:eastAsia="Franklin Gothic Book" w:hAnsi="Arial" w:cs="Arial"/>
          <w:sz w:val="18"/>
          <w:lang w:val="en-US"/>
        </w:rPr>
      </w:pPr>
      <w:r w:rsidRPr="00DB4314">
        <w:rPr>
          <w:rFonts w:ascii="Arial" w:eastAsia="Franklin Gothic Book" w:hAnsi="Arial" w:cs="Arial"/>
          <w:sz w:val="18"/>
          <w:lang w:val="en-US"/>
        </w:rPr>
        <w:t xml:space="preserve">a holistic, person </w:t>
      </w:r>
      <w:proofErr w:type="spellStart"/>
      <w:r w:rsidRPr="00DB4314">
        <w:rPr>
          <w:rFonts w:ascii="Arial" w:eastAsia="Franklin Gothic Book" w:hAnsi="Arial" w:cs="Arial"/>
          <w:sz w:val="18"/>
          <w:lang w:val="en-US"/>
        </w:rPr>
        <w:t>centred</w:t>
      </w:r>
      <w:proofErr w:type="spellEnd"/>
      <w:r w:rsidRPr="00DB4314">
        <w:rPr>
          <w:rFonts w:ascii="Arial" w:eastAsia="Franklin Gothic Book" w:hAnsi="Arial" w:cs="Arial"/>
          <w:sz w:val="18"/>
          <w:lang w:val="en-US"/>
        </w:rPr>
        <w:t xml:space="preserve"> approach to physical and mental health and wellbeing</w:t>
      </w:r>
    </w:p>
    <w:p w:rsidR="003B591C" w:rsidRPr="00DB4314" w:rsidRDefault="003B591C" w:rsidP="008810B2">
      <w:pPr>
        <w:numPr>
          <w:ilvl w:val="0"/>
          <w:numId w:val="1"/>
        </w:numPr>
        <w:spacing w:after="100" w:line="240" w:lineRule="exact"/>
        <w:ind w:left="1134" w:right="708" w:hanging="425"/>
        <w:jc w:val="both"/>
        <w:rPr>
          <w:rFonts w:ascii="Arial" w:eastAsia="Franklin Gothic Book" w:hAnsi="Arial" w:cs="Arial"/>
          <w:sz w:val="18"/>
          <w:lang w:val="en-US"/>
        </w:rPr>
      </w:pPr>
      <w:r w:rsidRPr="00DB4314">
        <w:rPr>
          <w:rFonts w:ascii="Arial" w:eastAsia="Franklin Gothic Book" w:hAnsi="Arial" w:cs="Arial"/>
          <w:sz w:val="18"/>
          <w:lang w:val="en-US"/>
        </w:rPr>
        <w:t xml:space="preserve">effective promotion, prevention and early intervention </w:t>
      </w:r>
    </w:p>
    <w:p w:rsidR="003B591C" w:rsidRPr="00DB4314" w:rsidRDefault="003B591C" w:rsidP="008810B2">
      <w:pPr>
        <w:numPr>
          <w:ilvl w:val="0"/>
          <w:numId w:val="1"/>
        </w:numPr>
        <w:spacing w:after="100" w:line="240" w:lineRule="exact"/>
        <w:ind w:left="1134" w:right="708" w:hanging="425"/>
        <w:jc w:val="both"/>
        <w:rPr>
          <w:rFonts w:ascii="Arial" w:eastAsia="Franklin Gothic Book" w:hAnsi="Arial" w:cs="Arial"/>
          <w:sz w:val="18"/>
          <w:lang w:val="en-US"/>
        </w:rPr>
      </w:pPr>
      <w:r w:rsidRPr="00DB4314">
        <w:rPr>
          <w:rFonts w:ascii="Arial" w:eastAsia="Franklin Gothic Book" w:hAnsi="Arial" w:cs="Arial"/>
          <w:sz w:val="18"/>
          <w:lang w:val="en-US"/>
        </w:rPr>
        <w:t>equity of access to all services</w:t>
      </w:r>
    </w:p>
    <w:p w:rsidR="003B591C" w:rsidRPr="00DB4314" w:rsidRDefault="003B591C" w:rsidP="008810B2">
      <w:pPr>
        <w:numPr>
          <w:ilvl w:val="0"/>
          <w:numId w:val="1"/>
        </w:numPr>
        <w:spacing w:after="100" w:line="240" w:lineRule="exact"/>
        <w:ind w:left="1134" w:right="708" w:hanging="425"/>
        <w:jc w:val="both"/>
        <w:rPr>
          <w:rFonts w:ascii="Arial" w:eastAsia="Franklin Gothic Book" w:hAnsi="Arial" w:cs="Arial"/>
          <w:sz w:val="18"/>
          <w:lang w:val="en-US"/>
        </w:rPr>
      </w:pPr>
      <w:r w:rsidRPr="00DB4314">
        <w:rPr>
          <w:rFonts w:ascii="Arial" w:eastAsia="Franklin Gothic Book" w:hAnsi="Arial" w:cs="Arial"/>
          <w:sz w:val="18"/>
          <w:lang w:val="en-US"/>
        </w:rPr>
        <w:t xml:space="preserve">improved quality of health care </w:t>
      </w:r>
    </w:p>
    <w:p w:rsidR="003B591C" w:rsidRPr="00DB4314" w:rsidRDefault="003B591C" w:rsidP="008810B2">
      <w:pPr>
        <w:numPr>
          <w:ilvl w:val="0"/>
          <w:numId w:val="1"/>
        </w:numPr>
        <w:spacing w:after="100" w:line="240" w:lineRule="exact"/>
        <w:ind w:left="1134" w:right="708" w:hanging="425"/>
        <w:jc w:val="both"/>
        <w:rPr>
          <w:rFonts w:ascii="Arial" w:eastAsia="Franklin Gothic Book" w:hAnsi="Arial" w:cs="Arial"/>
          <w:sz w:val="18"/>
          <w:lang w:val="en-US"/>
        </w:rPr>
      </w:pPr>
      <w:r w:rsidRPr="00DB4314">
        <w:rPr>
          <w:rFonts w:ascii="Arial" w:eastAsia="Franklin Gothic Book" w:hAnsi="Arial" w:cs="Arial"/>
          <w:sz w:val="18"/>
          <w:lang w:val="en-US"/>
        </w:rPr>
        <w:t>care coordination and regional integration across health, mental health and other services and sectors which enable a contributing life</w:t>
      </w:r>
    </w:p>
    <w:p w:rsidR="003B591C" w:rsidRPr="00DB4314" w:rsidRDefault="003B591C" w:rsidP="008810B2">
      <w:pPr>
        <w:numPr>
          <w:ilvl w:val="0"/>
          <w:numId w:val="1"/>
        </w:numPr>
        <w:spacing w:after="100" w:line="240" w:lineRule="exact"/>
        <w:ind w:left="1134" w:right="708" w:hanging="425"/>
        <w:jc w:val="both"/>
        <w:rPr>
          <w:rFonts w:ascii="Arial" w:eastAsia="Franklin Gothic Book" w:hAnsi="Arial" w:cs="Arial"/>
          <w:sz w:val="18"/>
          <w:lang w:val="en-US"/>
        </w:rPr>
      </w:pPr>
      <w:proofErr w:type="gramStart"/>
      <w:r w:rsidRPr="00DB4314">
        <w:rPr>
          <w:rFonts w:ascii="Arial" w:eastAsia="Franklin Gothic Book" w:hAnsi="Arial" w:cs="Arial"/>
          <w:sz w:val="18"/>
          <w:lang w:val="en-US"/>
        </w:rPr>
        <w:t>the</w:t>
      </w:r>
      <w:proofErr w:type="gramEnd"/>
      <w:r w:rsidRPr="00DB4314">
        <w:rPr>
          <w:rFonts w:ascii="Arial" w:eastAsia="Franklin Gothic Book" w:hAnsi="Arial" w:cs="Arial"/>
          <w:sz w:val="18"/>
          <w:lang w:val="en-US"/>
        </w:rPr>
        <w:t xml:space="preserve"> monitoring of progress towards improved physical health and wellbeing.</w:t>
      </w:r>
    </w:p>
    <w:p w:rsidR="008810B2" w:rsidRPr="008810B2" w:rsidRDefault="008810B2" w:rsidP="008810B2">
      <w:pPr>
        <w:spacing w:after="100" w:line="240" w:lineRule="exact"/>
        <w:jc w:val="both"/>
        <w:rPr>
          <w:rFonts w:ascii="Arial" w:eastAsia="Franklin Gothic Book" w:hAnsi="Arial" w:cs="Arial"/>
          <w:sz w:val="12"/>
          <w:lang w:val="en-US"/>
        </w:rPr>
      </w:pPr>
    </w:p>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 w:type="dxa"/>
        </w:tblCellMar>
        <w:tblLook w:val="0620" w:firstRow="1" w:lastRow="0" w:firstColumn="0" w:lastColumn="0" w:noHBand="1" w:noVBand="1"/>
      </w:tblPr>
      <w:tblGrid>
        <w:gridCol w:w="2410"/>
        <w:gridCol w:w="4135"/>
        <w:gridCol w:w="850"/>
        <w:gridCol w:w="2670"/>
      </w:tblGrid>
      <w:tr w:rsidR="003B591C" w:rsidRPr="003B591C" w:rsidTr="008810B2">
        <w:trPr>
          <w:trHeight w:hRule="exact" w:val="397"/>
        </w:trPr>
        <w:tc>
          <w:tcPr>
            <w:tcW w:w="2410" w:type="dxa"/>
            <w:vAlign w:val="bottom"/>
          </w:tcPr>
          <w:p w:rsidR="003B591C" w:rsidRPr="003B591C" w:rsidRDefault="003B591C" w:rsidP="00FB7DA7">
            <w:pPr>
              <w:spacing w:after="0"/>
              <w:jc w:val="left"/>
              <w:rPr>
                <w:rFonts w:ascii="Arial" w:hAnsi="Arial" w:cs="Arial"/>
              </w:rPr>
            </w:pPr>
            <w:r w:rsidRPr="003B591C">
              <w:rPr>
                <w:rFonts w:ascii="Arial" w:hAnsi="Arial" w:cs="Arial"/>
                <w:b/>
                <w:bCs/>
                <w:color w:val="000000"/>
              </w:rPr>
              <w:t>Organisation (name)</w:t>
            </w:r>
          </w:p>
        </w:tc>
        <w:tc>
          <w:tcPr>
            <w:tcW w:w="7655" w:type="dxa"/>
            <w:gridSpan w:val="3"/>
            <w:tcBorders>
              <w:bottom w:val="single" w:sz="8" w:space="0" w:color="BFBFBF" w:themeColor="background1" w:themeShade="BF"/>
            </w:tcBorders>
            <w:vAlign w:val="bottom"/>
          </w:tcPr>
          <w:p w:rsidR="003B591C" w:rsidRPr="003B591C" w:rsidRDefault="003B591C" w:rsidP="00FB7DA7">
            <w:pPr>
              <w:spacing w:after="0"/>
              <w:jc w:val="left"/>
              <w:rPr>
                <w:rFonts w:ascii="Arial" w:hAnsi="Arial" w:cs="Arial"/>
              </w:rPr>
            </w:pPr>
          </w:p>
        </w:tc>
      </w:tr>
      <w:tr w:rsidR="003B591C" w:rsidRPr="003B591C" w:rsidTr="008810B2">
        <w:trPr>
          <w:trHeight w:hRule="exact" w:val="397"/>
        </w:trPr>
        <w:tc>
          <w:tcPr>
            <w:tcW w:w="2410" w:type="dxa"/>
            <w:vAlign w:val="bottom"/>
          </w:tcPr>
          <w:p w:rsidR="003B591C" w:rsidRPr="003B591C" w:rsidRDefault="003B591C" w:rsidP="00FB7DA7">
            <w:pPr>
              <w:spacing w:after="0"/>
              <w:jc w:val="left"/>
              <w:rPr>
                <w:rFonts w:ascii="Arial" w:hAnsi="Arial" w:cs="Arial"/>
              </w:rPr>
            </w:pPr>
            <w:r w:rsidRPr="003B591C">
              <w:rPr>
                <w:rFonts w:ascii="Arial" w:hAnsi="Arial" w:cs="Arial"/>
                <w:b/>
                <w:bCs/>
                <w:color w:val="000000"/>
              </w:rPr>
              <w:t>Manager (name)</w:t>
            </w:r>
          </w:p>
        </w:tc>
        <w:tc>
          <w:tcPr>
            <w:tcW w:w="7655" w:type="dxa"/>
            <w:gridSpan w:val="3"/>
            <w:tcBorders>
              <w:bottom w:val="single" w:sz="8" w:space="0" w:color="BFBFBF" w:themeColor="background1" w:themeShade="BF"/>
            </w:tcBorders>
            <w:vAlign w:val="bottom"/>
          </w:tcPr>
          <w:p w:rsidR="003B591C" w:rsidRPr="003B591C" w:rsidRDefault="003B591C" w:rsidP="00FB7DA7">
            <w:pPr>
              <w:spacing w:after="0"/>
              <w:jc w:val="left"/>
              <w:rPr>
                <w:rFonts w:ascii="Arial" w:hAnsi="Arial" w:cs="Arial"/>
              </w:rPr>
            </w:pPr>
          </w:p>
        </w:tc>
      </w:tr>
      <w:tr w:rsidR="003B591C" w:rsidRPr="003B591C" w:rsidTr="008810B2">
        <w:trPr>
          <w:trHeight w:hRule="exact" w:val="397"/>
        </w:trPr>
        <w:tc>
          <w:tcPr>
            <w:tcW w:w="2410" w:type="dxa"/>
            <w:vAlign w:val="bottom"/>
          </w:tcPr>
          <w:p w:rsidR="003B591C" w:rsidRPr="003B591C" w:rsidRDefault="003B591C" w:rsidP="00FB7DA7">
            <w:pPr>
              <w:spacing w:after="0"/>
              <w:jc w:val="left"/>
              <w:rPr>
                <w:rFonts w:ascii="Arial" w:hAnsi="Arial" w:cs="Arial"/>
                <w:b/>
                <w:bCs/>
                <w:color w:val="000000"/>
              </w:rPr>
            </w:pPr>
            <w:r w:rsidRPr="003B591C">
              <w:rPr>
                <w:rFonts w:ascii="Arial" w:hAnsi="Arial" w:cs="Arial"/>
                <w:b/>
                <w:bCs/>
                <w:color w:val="000000"/>
              </w:rPr>
              <w:t>Position</w:t>
            </w:r>
          </w:p>
        </w:tc>
        <w:tc>
          <w:tcPr>
            <w:tcW w:w="7655" w:type="dxa"/>
            <w:gridSpan w:val="3"/>
            <w:tcBorders>
              <w:top w:val="single" w:sz="8" w:space="0" w:color="BFBFBF" w:themeColor="background1" w:themeShade="BF"/>
              <w:bottom w:val="single" w:sz="8" w:space="0" w:color="BFBFBF" w:themeColor="background1" w:themeShade="BF"/>
            </w:tcBorders>
            <w:vAlign w:val="bottom"/>
          </w:tcPr>
          <w:p w:rsidR="003B591C" w:rsidRPr="003B591C" w:rsidRDefault="003B591C" w:rsidP="00FB7DA7">
            <w:pPr>
              <w:spacing w:after="0"/>
              <w:jc w:val="left"/>
              <w:rPr>
                <w:rFonts w:ascii="Arial" w:hAnsi="Arial" w:cs="Arial"/>
                <w:bCs/>
                <w:color w:val="000000"/>
              </w:rPr>
            </w:pPr>
          </w:p>
        </w:tc>
      </w:tr>
      <w:tr w:rsidR="003B591C" w:rsidRPr="003B591C" w:rsidTr="008810B2">
        <w:trPr>
          <w:trHeight w:hRule="exact" w:val="397"/>
        </w:trPr>
        <w:tc>
          <w:tcPr>
            <w:tcW w:w="2410" w:type="dxa"/>
            <w:vAlign w:val="bottom"/>
          </w:tcPr>
          <w:p w:rsidR="003B591C" w:rsidRPr="003B591C" w:rsidRDefault="003B591C" w:rsidP="00FB7DA7">
            <w:pPr>
              <w:spacing w:after="0"/>
              <w:jc w:val="left"/>
              <w:rPr>
                <w:rFonts w:ascii="Arial" w:hAnsi="Arial" w:cs="Arial"/>
              </w:rPr>
            </w:pPr>
            <w:r w:rsidRPr="003B591C">
              <w:rPr>
                <w:rFonts w:ascii="Arial" w:hAnsi="Arial" w:cs="Arial"/>
                <w:b/>
                <w:bCs/>
                <w:color w:val="000000"/>
              </w:rPr>
              <w:t>Email</w:t>
            </w:r>
          </w:p>
        </w:tc>
        <w:tc>
          <w:tcPr>
            <w:tcW w:w="7655" w:type="dxa"/>
            <w:gridSpan w:val="3"/>
            <w:tcBorders>
              <w:bottom w:val="single" w:sz="8" w:space="0" w:color="BFBFBF" w:themeColor="background1" w:themeShade="BF"/>
            </w:tcBorders>
            <w:vAlign w:val="bottom"/>
          </w:tcPr>
          <w:p w:rsidR="003B591C" w:rsidRPr="003B591C" w:rsidRDefault="003B591C" w:rsidP="00FB7DA7">
            <w:pPr>
              <w:spacing w:after="0"/>
              <w:jc w:val="left"/>
              <w:rPr>
                <w:rFonts w:ascii="Arial" w:hAnsi="Arial" w:cs="Arial"/>
              </w:rPr>
            </w:pPr>
          </w:p>
        </w:tc>
      </w:tr>
      <w:tr w:rsidR="003B591C" w:rsidRPr="003B591C" w:rsidTr="008810B2">
        <w:trPr>
          <w:trHeight w:hRule="exact" w:val="397"/>
        </w:trPr>
        <w:tc>
          <w:tcPr>
            <w:tcW w:w="2410" w:type="dxa"/>
            <w:vAlign w:val="bottom"/>
          </w:tcPr>
          <w:p w:rsidR="003B591C" w:rsidRPr="003B591C" w:rsidRDefault="003B591C" w:rsidP="00FB7DA7">
            <w:pPr>
              <w:spacing w:after="0"/>
              <w:jc w:val="left"/>
              <w:rPr>
                <w:rFonts w:ascii="Arial" w:hAnsi="Arial" w:cs="Arial"/>
                <w:b/>
                <w:bCs/>
                <w:color w:val="000000"/>
              </w:rPr>
            </w:pPr>
            <w:r w:rsidRPr="003B591C">
              <w:rPr>
                <w:rFonts w:ascii="Arial" w:hAnsi="Arial" w:cs="Arial"/>
                <w:b/>
                <w:bCs/>
                <w:color w:val="000000"/>
              </w:rPr>
              <w:t>Telephone</w:t>
            </w:r>
          </w:p>
        </w:tc>
        <w:tc>
          <w:tcPr>
            <w:tcW w:w="7655" w:type="dxa"/>
            <w:gridSpan w:val="3"/>
            <w:tcBorders>
              <w:top w:val="single" w:sz="8" w:space="0" w:color="BFBFBF" w:themeColor="background1" w:themeShade="BF"/>
              <w:bottom w:val="single" w:sz="8" w:space="0" w:color="BFBFBF" w:themeColor="background1" w:themeShade="BF"/>
            </w:tcBorders>
            <w:vAlign w:val="bottom"/>
          </w:tcPr>
          <w:p w:rsidR="003B591C" w:rsidRPr="003B591C" w:rsidRDefault="003B591C" w:rsidP="00FB7DA7">
            <w:pPr>
              <w:spacing w:after="0"/>
              <w:jc w:val="left"/>
              <w:rPr>
                <w:rFonts w:ascii="Arial" w:hAnsi="Arial" w:cs="Arial"/>
              </w:rPr>
            </w:pPr>
          </w:p>
        </w:tc>
      </w:tr>
      <w:tr w:rsidR="003B591C" w:rsidRPr="003B591C" w:rsidTr="008810B2">
        <w:trPr>
          <w:trHeight w:hRule="exact" w:val="397"/>
        </w:trPr>
        <w:tc>
          <w:tcPr>
            <w:tcW w:w="2410" w:type="dxa"/>
            <w:vAlign w:val="bottom"/>
          </w:tcPr>
          <w:p w:rsidR="003B591C" w:rsidRPr="003B591C" w:rsidRDefault="003B591C" w:rsidP="00FB7DA7">
            <w:pPr>
              <w:spacing w:after="0"/>
              <w:jc w:val="left"/>
              <w:rPr>
                <w:rFonts w:ascii="Arial" w:hAnsi="Arial" w:cs="Arial"/>
                <w:b/>
                <w:bCs/>
                <w:color w:val="000000"/>
              </w:rPr>
            </w:pPr>
            <w:r w:rsidRPr="003B591C">
              <w:rPr>
                <w:rFonts w:ascii="Arial" w:hAnsi="Arial" w:cs="Arial"/>
                <w:b/>
                <w:bCs/>
                <w:color w:val="000000"/>
              </w:rPr>
              <w:t>Signature</w:t>
            </w:r>
          </w:p>
        </w:tc>
        <w:tc>
          <w:tcPr>
            <w:tcW w:w="4135" w:type="dxa"/>
            <w:tcBorders>
              <w:top w:val="single" w:sz="8" w:space="0" w:color="BFBFBF" w:themeColor="background1" w:themeShade="BF"/>
              <w:bottom w:val="single" w:sz="8" w:space="0" w:color="BFBFBF" w:themeColor="background1" w:themeShade="BF"/>
            </w:tcBorders>
            <w:vAlign w:val="bottom"/>
          </w:tcPr>
          <w:p w:rsidR="003B591C" w:rsidRPr="003B591C" w:rsidRDefault="003B591C" w:rsidP="00FB7DA7">
            <w:pPr>
              <w:spacing w:after="0"/>
              <w:jc w:val="left"/>
              <w:rPr>
                <w:rFonts w:ascii="Arial" w:hAnsi="Arial" w:cs="Arial"/>
                <w:bCs/>
                <w:color w:val="000000"/>
              </w:rPr>
            </w:pPr>
          </w:p>
        </w:tc>
        <w:tc>
          <w:tcPr>
            <w:tcW w:w="850" w:type="dxa"/>
            <w:vAlign w:val="bottom"/>
          </w:tcPr>
          <w:p w:rsidR="003B591C" w:rsidRPr="003B591C" w:rsidRDefault="003B591C" w:rsidP="00FB7DA7">
            <w:pPr>
              <w:spacing w:after="0"/>
              <w:jc w:val="left"/>
              <w:rPr>
                <w:rFonts w:ascii="Arial" w:hAnsi="Arial" w:cs="Arial"/>
                <w:b/>
                <w:bCs/>
                <w:color w:val="000000"/>
              </w:rPr>
            </w:pPr>
            <w:r w:rsidRPr="003B591C">
              <w:rPr>
                <w:rFonts w:ascii="Arial" w:hAnsi="Arial" w:cs="Arial"/>
                <w:b/>
                <w:bCs/>
                <w:color w:val="000000"/>
              </w:rPr>
              <w:t>Date</w:t>
            </w:r>
          </w:p>
        </w:tc>
        <w:tc>
          <w:tcPr>
            <w:tcW w:w="2670" w:type="dxa"/>
            <w:tcBorders>
              <w:top w:val="single" w:sz="8" w:space="0" w:color="BFBFBF" w:themeColor="background1" w:themeShade="BF"/>
              <w:bottom w:val="single" w:sz="8" w:space="0" w:color="BFBFBF" w:themeColor="background1" w:themeShade="BF"/>
            </w:tcBorders>
            <w:vAlign w:val="bottom"/>
          </w:tcPr>
          <w:p w:rsidR="003B591C" w:rsidRPr="003B591C" w:rsidRDefault="003B591C" w:rsidP="00FB7DA7">
            <w:pPr>
              <w:spacing w:after="0"/>
              <w:rPr>
                <w:rFonts w:ascii="Arial" w:hAnsi="Arial" w:cs="Arial"/>
                <w:bCs/>
                <w:color w:val="000000"/>
              </w:rPr>
            </w:pPr>
          </w:p>
        </w:tc>
      </w:tr>
      <w:tr w:rsidR="00E06740" w:rsidRPr="003B591C" w:rsidTr="008810B2">
        <w:trPr>
          <w:trHeight w:hRule="exact" w:val="397"/>
        </w:trPr>
        <w:tc>
          <w:tcPr>
            <w:tcW w:w="2410" w:type="dxa"/>
            <w:vAlign w:val="bottom"/>
          </w:tcPr>
          <w:p w:rsidR="00E06740" w:rsidRPr="003B591C" w:rsidRDefault="00E06740" w:rsidP="00E06740">
            <w:pPr>
              <w:spacing w:after="0"/>
              <w:jc w:val="left"/>
              <w:rPr>
                <w:rFonts w:ascii="Arial" w:hAnsi="Arial" w:cs="Arial"/>
                <w:b/>
                <w:bCs/>
                <w:color w:val="000000"/>
              </w:rPr>
            </w:pPr>
            <w:r>
              <w:rPr>
                <w:rFonts w:ascii="Arial" w:hAnsi="Arial" w:cs="Arial"/>
                <w:b/>
                <w:bCs/>
                <w:color w:val="000000"/>
              </w:rPr>
              <w:t>Website URL</w:t>
            </w:r>
          </w:p>
        </w:tc>
        <w:tc>
          <w:tcPr>
            <w:tcW w:w="7655" w:type="dxa"/>
            <w:gridSpan w:val="3"/>
            <w:tcBorders>
              <w:top w:val="single" w:sz="8" w:space="0" w:color="BFBFBF" w:themeColor="background1" w:themeShade="BF"/>
              <w:bottom w:val="single" w:sz="8" w:space="0" w:color="BFBFBF" w:themeColor="background1" w:themeShade="BF"/>
            </w:tcBorders>
            <w:vAlign w:val="bottom"/>
          </w:tcPr>
          <w:p w:rsidR="00E06740" w:rsidRPr="003B591C" w:rsidRDefault="00E06740" w:rsidP="008810B2">
            <w:pPr>
              <w:spacing w:after="0"/>
              <w:jc w:val="left"/>
              <w:rPr>
                <w:rFonts w:ascii="Arial" w:hAnsi="Arial" w:cs="Arial"/>
                <w:bCs/>
                <w:color w:val="000000"/>
              </w:rPr>
            </w:pPr>
          </w:p>
        </w:tc>
      </w:tr>
    </w:tbl>
    <w:p w:rsidR="003B591C" w:rsidRDefault="003B591C" w:rsidP="008810B2">
      <w:pPr>
        <w:spacing w:after="0" w:line="240" w:lineRule="auto"/>
      </w:pPr>
    </w:p>
    <w:p w:rsidR="008810B2" w:rsidRDefault="008810B2" w:rsidP="008810B2">
      <w:pPr>
        <w:spacing w:after="0" w:line="240" w:lineRule="auto"/>
      </w:pPr>
    </w:p>
    <w:p w:rsidR="00FB7DA7" w:rsidRPr="00FB7DA7" w:rsidRDefault="00FB7DA7" w:rsidP="00FB7DA7">
      <w:pPr>
        <w:spacing w:line="240" w:lineRule="auto"/>
        <w:jc w:val="center"/>
        <w:rPr>
          <w:rFonts w:ascii="Arial" w:eastAsia="Franklin Gothic Book" w:hAnsi="Arial" w:cs="Arial"/>
          <w:b/>
          <w:i/>
          <w:color w:val="023160" w:themeColor="hyperlink" w:themeShade="80"/>
          <w:sz w:val="26"/>
          <w:u w:val="single"/>
          <w:lang w:val="en-US"/>
        </w:rPr>
      </w:pPr>
      <w:r w:rsidRPr="00FB7DA7">
        <w:rPr>
          <w:rFonts w:ascii="Arial" w:eastAsia="Franklin Gothic Book" w:hAnsi="Arial" w:cs="Arial"/>
          <w:b/>
          <w:i/>
          <w:color w:val="1F3864" w:themeColor="accent5" w:themeShade="80"/>
          <w:sz w:val="26"/>
          <w:lang w:val="en-US"/>
        </w:rPr>
        <w:t>Please return</w:t>
      </w:r>
      <w:r w:rsidR="00616B6E">
        <w:rPr>
          <w:rFonts w:ascii="Arial" w:eastAsia="Franklin Gothic Book" w:hAnsi="Arial" w:cs="Arial"/>
          <w:b/>
          <w:i/>
          <w:color w:val="1F3864" w:themeColor="accent5" w:themeShade="80"/>
          <w:sz w:val="26"/>
          <w:lang w:val="en-US"/>
        </w:rPr>
        <w:t xml:space="preserve"> with your logo</w:t>
      </w:r>
      <w:r w:rsidR="00E06740">
        <w:rPr>
          <w:rFonts w:ascii="Arial" w:eastAsia="Franklin Gothic Book" w:hAnsi="Arial" w:cs="Arial"/>
          <w:b/>
          <w:i/>
          <w:color w:val="1F3864" w:themeColor="accent5" w:themeShade="80"/>
          <w:sz w:val="26"/>
          <w:lang w:val="en-US"/>
        </w:rPr>
        <w:t xml:space="preserve"> </w:t>
      </w:r>
      <w:r w:rsidR="00616B6E">
        <w:rPr>
          <w:rFonts w:ascii="Arial" w:eastAsia="Franklin Gothic Book" w:hAnsi="Arial" w:cs="Arial"/>
          <w:b/>
          <w:i/>
          <w:color w:val="1F3864" w:themeColor="accent5" w:themeShade="80"/>
          <w:sz w:val="26"/>
          <w:lang w:val="en-US"/>
        </w:rPr>
        <w:t>to</w:t>
      </w:r>
      <w:r w:rsidRPr="00FB7DA7">
        <w:rPr>
          <w:rFonts w:ascii="Arial" w:eastAsia="Franklin Gothic Book" w:hAnsi="Arial" w:cs="Arial"/>
          <w:b/>
          <w:i/>
          <w:color w:val="1F3864" w:themeColor="accent5" w:themeShade="80"/>
          <w:sz w:val="26"/>
          <w:lang w:val="en-US"/>
        </w:rPr>
        <w:t xml:space="preserve">: </w:t>
      </w:r>
      <w:hyperlink r:id="rId7" w:history="1">
        <w:r w:rsidRPr="00FB7DA7">
          <w:rPr>
            <w:rFonts w:ascii="Arial" w:eastAsia="Franklin Gothic Book" w:hAnsi="Arial" w:cs="Arial"/>
            <w:b/>
            <w:i/>
            <w:color w:val="023160" w:themeColor="hyperlink" w:themeShade="80"/>
            <w:sz w:val="26"/>
            <w:u w:val="single"/>
            <w:lang w:val="en-US"/>
          </w:rPr>
          <w:t>enquiries@equallywell.org.au</w:t>
        </w:r>
      </w:hyperlink>
    </w:p>
    <w:p w:rsidR="008810B2" w:rsidRDefault="008810B2" w:rsidP="008810B2">
      <w:pPr>
        <w:spacing w:after="0"/>
      </w:pPr>
    </w:p>
    <w:p w:rsidR="00DB4314" w:rsidRDefault="00DB4314" w:rsidP="008810B2">
      <w:pPr>
        <w:spacing w:after="0"/>
      </w:pPr>
    </w:p>
    <w:p w:rsidR="003B591C" w:rsidRDefault="00FB7DA7" w:rsidP="00FB7DA7">
      <w:pPr>
        <w:tabs>
          <w:tab w:val="left" w:pos="993"/>
          <w:tab w:val="left" w:pos="3544"/>
          <w:tab w:val="left" w:pos="5812"/>
          <w:tab w:val="left" w:pos="7938"/>
        </w:tabs>
        <w:rPr>
          <w:rFonts w:ascii="Arial" w:eastAsia="Franklin Gothic Book" w:hAnsi="Arial" w:cs="Arial"/>
          <w:b/>
          <w:bCs/>
          <w:i/>
          <w:color w:val="023160" w:themeColor="hyperlink" w:themeShade="80"/>
          <w:lang w:val="en-US"/>
        </w:rPr>
      </w:pPr>
      <w:r w:rsidRPr="00FB7DA7">
        <w:rPr>
          <w:rFonts w:ascii="Arial" w:eastAsia="Franklin Gothic Book" w:hAnsi="Arial" w:cs="Arial"/>
          <w:b/>
          <w:i/>
          <w:color w:val="023160" w:themeColor="hyperlink" w:themeShade="80"/>
          <w:sz w:val="26"/>
          <w:lang w:val="en-US"/>
        </w:rPr>
        <w:tab/>
      </w:r>
      <w:r w:rsidRPr="00FB7DA7">
        <w:rPr>
          <w:rFonts w:eastAsia="Franklin Gothic Book" w:cs="Times New Roman"/>
          <w:b/>
          <w:bCs/>
          <w:noProof/>
          <w:lang w:eastAsia="en-AU"/>
        </w:rPr>
        <w:drawing>
          <wp:inline distT="0" distB="0" distL="0" distR="0" wp14:anchorId="33D905CD" wp14:editId="27C069C2">
            <wp:extent cx="314890" cy="218644"/>
            <wp:effectExtent l="0" t="0" r="9525" b="0"/>
            <wp:docPr id="2" name="Picture 16" descr="new-twitter-bird-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16" descr="new-twitter-bird-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3100" cy="231288"/>
                    </a:xfrm>
                    <a:prstGeom prst="rect">
                      <a:avLst/>
                    </a:prstGeom>
                    <a:noFill/>
                    <a:ln>
                      <a:noFill/>
                    </a:ln>
                    <a:effectLst/>
                    <a:extLst/>
                  </pic:spPr>
                </pic:pic>
              </a:graphicData>
            </a:graphic>
          </wp:inline>
        </w:drawing>
      </w:r>
      <w:r w:rsidRPr="00FB7DA7">
        <w:rPr>
          <w:rFonts w:ascii="Arial" w:eastAsia="Franklin Gothic Book" w:hAnsi="Arial" w:cs="Arial"/>
          <w:b/>
          <w:i/>
          <w:color w:val="023160" w:themeColor="hyperlink" w:themeShade="80"/>
          <w:sz w:val="26"/>
          <w:lang w:val="en-US"/>
        </w:rPr>
        <w:tab/>
      </w:r>
      <w:r w:rsidRPr="00FB7DA7">
        <w:rPr>
          <w:rFonts w:ascii="Arial" w:eastAsia="Franklin Gothic Book" w:hAnsi="Arial" w:cs="Arial"/>
          <w:noProof/>
          <w:lang w:eastAsia="en-AU"/>
        </w:rPr>
        <w:drawing>
          <wp:inline distT="0" distB="0" distL="0" distR="0" wp14:anchorId="1BA5FA9D" wp14:editId="498C2948">
            <wp:extent cx="222352" cy="222351"/>
            <wp:effectExtent l="0" t="0" r="6350" b="6350"/>
            <wp:docPr id="23" name="Picture 17" descr="1024px-Linkedin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17" descr="1024px-Linkedin_ico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37004" cy="237003"/>
                    </a:xfrm>
                    <a:prstGeom prst="rect">
                      <a:avLst/>
                    </a:prstGeom>
                    <a:noFill/>
                    <a:ln>
                      <a:noFill/>
                    </a:ln>
                    <a:effectLst/>
                    <a:extLst/>
                  </pic:spPr>
                </pic:pic>
              </a:graphicData>
            </a:graphic>
          </wp:inline>
        </w:drawing>
      </w:r>
      <w:r w:rsidRPr="00FB7DA7">
        <w:rPr>
          <w:rFonts w:ascii="Arial" w:eastAsia="Franklin Gothic Book" w:hAnsi="Arial" w:cs="Arial"/>
          <w:b/>
          <w:bCs/>
          <w:i/>
          <w:color w:val="023160" w:themeColor="hyperlink" w:themeShade="80"/>
          <w:lang w:val="en-US"/>
        </w:rPr>
        <w:tab/>
      </w:r>
      <w:r w:rsidRPr="00FB7DA7">
        <w:rPr>
          <w:rFonts w:eastAsia="Franklin Gothic Book" w:cs="Times New Roman"/>
          <w:b/>
          <w:bCs/>
          <w:noProof/>
          <w:lang w:eastAsia="en-AU"/>
        </w:rPr>
        <w:drawing>
          <wp:inline distT="0" distB="0" distL="0" distR="0" wp14:anchorId="21189D9A" wp14:editId="4862ECBE">
            <wp:extent cx="222935" cy="222934"/>
            <wp:effectExtent l="0" t="0" r="5715" b="5715"/>
            <wp:docPr id="25" name="Picture 19" descr="Facebook_icon_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19" descr="Facebook_icon_0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9682" cy="229680"/>
                    </a:xfrm>
                    <a:prstGeom prst="rect">
                      <a:avLst/>
                    </a:prstGeom>
                    <a:noFill/>
                    <a:ln>
                      <a:noFill/>
                    </a:ln>
                    <a:effectLst/>
                    <a:extLst/>
                  </pic:spPr>
                </pic:pic>
              </a:graphicData>
            </a:graphic>
          </wp:inline>
        </w:drawing>
      </w:r>
      <w:r w:rsidRPr="00FB7DA7">
        <w:rPr>
          <w:rFonts w:ascii="Arial" w:eastAsia="Franklin Gothic Book" w:hAnsi="Arial" w:cs="Arial"/>
          <w:b/>
          <w:bCs/>
          <w:i/>
          <w:color w:val="023160" w:themeColor="hyperlink" w:themeShade="80"/>
          <w:lang w:val="en-US"/>
        </w:rPr>
        <w:tab/>
      </w:r>
      <w:r w:rsidRPr="00FB7DA7">
        <w:rPr>
          <w:rFonts w:ascii="Arial" w:eastAsia="Franklin Gothic Book" w:hAnsi="Arial" w:cs="Arial"/>
          <w:noProof/>
          <w:lang w:eastAsia="en-AU"/>
        </w:rPr>
        <w:drawing>
          <wp:inline distT="0" distB="0" distL="0" distR="0" wp14:anchorId="16212006" wp14:editId="0FD64858">
            <wp:extent cx="826634" cy="292608"/>
            <wp:effectExtent l="0" t="0" r="0" b="0"/>
            <wp:docPr id="24" name="Picture 18" descr="instagram_new_logo_may_2013_by_mauxwebmaster-d649vg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18" descr="instagram_new_logo_may_2013_by_mauxwebmaster-d649vga[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9325"/>
                    <a:stretch/>
                  </pic:blipFill>
                  <pic:spPr bwMode="auto">
                    <a:xfrm>
                      <a:off x="0" y="0"/>
                      <a:ext cx="862172" cy="305187"/>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FB7DA7" w:rsidRDefault="00FB7DA7" w:rsidP="00FB7DA7">
      <w:pPr>
        <w:tabs>
          <w:tab w:val="left" w:pos="2977"/>
          <w:tab w:val="left" w:pos="5245"/>
          <w:tab w:val="left" w:pos="7797"/>
        </w:tabs>
        <w:spacing w:after="0" w:line="240" w:lineRule="auto"/>
        <w:ind w:firstLine="284"/>
      </w:pPr>
      <w:r w:rsidRPr="003E2D2D">
        <w:rPr>
          <w:rFonts w:ascii="Arial" w:hAnsi="Arial" w:cs="Arial"/>
          <w:bCs/>
          <w:i/>
          <w:color w:val="023160" w:themeColor="hyperlink" w:themeShade="80"/>
          <w:u w:val="single"/>
        </w:rPr>
        <w:t>@</w:t>
      </w:r>
      <w:proofErr w:type="spellStart"/>
      <w:r w:rsidRPr="003E2D2D">
        <w:rPr>
          <w:rFonts w:ascii="Arial" w:hAnsi="Arial" w:cs="Arial"/>
          <w:bCs/>
          <w:i/>
          <w:color w:val="023160" w:themeColor="hyperlink" w:themeShade="80"/>
          <w:u w:val="single"/>
        </w:rPr>
        <w:t>EquallyWell_AU</w:t>
      </w:r>
      <w:proofErr w:type="spellEnd"/>
      <w:r w:rsidRPr="003E2D2D">
        <w:rPr>
          <w:rFonts w:ascii="Arial" w:hAnsi="Arial" w:cs="Arial"/>
          <w:b/>
          <w:bCs/>
          <w:i/>
          <w:color w:val="023160" w:themeColor="hyperlink" w:themeShade="80"/>
        </w:rPr>
        <w:tab/>
      </w:r>
      <w:r w:rsidRPr="00667B74">
        <w:rPr>
          <w:rFonts w:ascii="Arial" w:eastAsia="Franklin Gothic Book" w:hAnsi="Arial" w:cs="Arial"/>
          <w:lang w:val="en-US"/>
        </w:rPr>
        <w:t>Equally Well AU</w:t>
      </w:r>
      <w:r>
        <w:rPr>
          <w:rFonts w:ascii="Arial" w:hAnsi="Arial" w:cs="Arial"/>
          <w:b/>
          <w:bCs/>
          <w:i/>
          <w:color w:val="023160" w:themeColor="hyperlink" w:themeShade="80"/>
        </w:rPr>
        <w:tab/>
      </w:r>
      <w:r w:rsidRPr="003E2D2D">
        <w:rPr>
          <w:rFonts w:ascii="Arial" w:eastAsia="Franklin Gothic Book" w:hAnsi="Arial" w:cs="Arial"/>
          <w:lang w:val="en-US"/>
        </w:rPr>
        <w:t>@</w:t>
      </w:r>
      <w:proofErr w:type="spellStart"/>
      <w:r w:rsidRPr="003E2D2D">
        <w:rPr>
          <w:rFonts w:ascii="Arial" w:eastAsia="Franklin Gothic Book" w:hAnsi="Arial" w:cs="Arial"/>
          <w:lang w:val="en-US"/>
        </w:rPr>
        <w:t>equallywellau</w:t>
      </w:r>
      <w:proofErr w:type="spellEnd"/>
      <w:r>
        <w:rPr>
          <w:rFonts w:ascii="Arial" w:hAnsi="Arial" w:cs="Arial"/>
          <w:b/>
          <w:bCs/>
          <w:i/>
          <w:color w:val="023160" w:themeColor="hyperlink" w:themeShade="80"/>
        </w:rPr>
        <w:tab/>
      </w:r>
      <w:proofErr w:type="spellStart"/>
      <w:r w:rsidRPr="003E2D2D">
        <w:rPr>
          <w:rFonts w:ascii="Arial" w:eastAsia="Franklin Gothic Book" w:hAnsi="Arial" w:cs="Arial"/>
          <w:lang w:val="en-US"/>
        </w:rPr>
        <w:t>equally_well_au</w:t>
      </w:r>
      <w:proofErr w:type="spellEnd"/>
    </w:p>
    <w:sectPr w:rsidR="00FB7DA7" w:rsidSect="00E06740">
      <w:pgSz w:w="11906" w:h="16838"/>
      <w:pgMar w:top="851" w:right="991" w:bottom="426" w:left="993" w:header="708" w:footer="708" w:gutter="0"/>
      <w:pgBorders w:offsetFrom="page">
        <w:top w:val="single" w:sz="18" w:space="24" w:color="2F5496" w:themeColor="accent5" w:themeShade="BF"/>
        <w:left w:val="single" w:sz="18" w:space="24" w:color="2F5496" w:themeColor="accent5" w:themeShade="BF"/>
        <w:bottom w:val="single" w:sz="18" w:space="24" w:color="2F5496" w:themeColor="accent5" w:themeShade="BF"/>
        <w:right w:val="single" w:sz="18" w:space="24" w:color="2F5496"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6A5E46"/>
    <w:multiLevelType w:val="hybridMultilevel"/>
    <w:tmpl w:val="DA021640"/>
    <w:lvl w:ilvl="0" w:tplc="0C09000F">
      <w:start w:val="1"/>
      <w:numFmt w:val="decimal"/>
      <w:lvlText w:val="%1."/>
      <w:lvlJc w:val="left"/>
      <w:pPr>
        <w:ind w:left="2016" w:hanging="360"/>
      </w:pPr>
    </w:lvl>
    <w:lvl w:ilvl="1" w:tplc="0C090019" w:tentative="1">
      <w:start w:val="1"/>
      <w:numFmt w:val="lowerLetter"/>
      <w:lvlText w:val="%2."/>
      <w:lvlJc w:val="left"/>
      <w:pPr>
        <w:ind w:left="2736" w:hanging="360"/>
      </w:pPr>
    </w:lvl>
    <w:lvl w:ilvl="2" w:tplc="0C09001B" w:tentative="1">
      <w:start w:val="1"/>
      <w:numFmt w:val="lowerRoman"/>
      <w:lvlText w:val="%3."/>
      <w:lvlJc w:val="right"/>
      <w:pPr>
        <w:ind w:left="3456" w:hanging="180"/>
      </w:pPr>
    </w:lvl>
    <w:lvl w:ilvl="3" w:tplc="0C09000F" w:tentative="1">
      <w:start w:val="1"/>
      <w:numFmt w:val="decimal"/>
      <w:lvlText w:val="%4."/>
      <w:lvlJc w:val="left"/>
      <w:pPr>
        <w:ind w:left="4176" w:hanging="360"/>
      </w:pPr>
    </w:lvl>
    <w:lvl w:ilvl="4" w:tplc="0C090019" w:tentative="1">
      <w:start w:val="1"/>
      <w:numFmt w:val="lowerLetter"/>
      <w:lvlText w:val="%5."/>
      <w:lvlJc w:val="left"/>
      <w:pPr>
        <w:ind w:left="4896" w:hanging="360"/>
      </w:pPr>
    </w:lvl>
    <w:lvl w:ilvl="5" w:tplc="0C09001B" w:tentative="1">
      <w:start w:val="1"/>
      <w:numFmt w:val="lowerRoman"/>
      <w:lvlText w:val="%6."/>
      <w:lvlJc w:val="right"/>
      <w:pPr>
        <w:ind w:left="5616" w:hanging="180"/>
      </w:pPr>
    </w:lvl>
    <w:lvl w:ilvl="6" w:tplc="0C09000F" w:tentative="1">
      <w:start w:val="1"/>
      <w:numFmt w:val="decimal"/>
      <w:lvlText w:val="%7."/>
      <w:lvlJc w:val="left"/>
      <w:pPr>
        <w:ind w:left="6336" w:hanging="360"/>
      </w:pPr>
    </w:lvl>
    <w:lvl w:ilvl="7" w:tplc="0C090019" w:tentative="1">
      <w:start w:val="1"/>
      <w:numFmt w:val="lowerLetter"/>
      <w:lvlText w:val="%8."/>
      <w:lvlJc w:val="left"/>
      <w:pPr>
        <w:ind w:left="7056" w:hanging="360"/>
      </w:pPr>
    </w:lvl>
    <w:lvl w:ilvl="8" w:tplc="0C09001B" w:tentative="1">
      <w:start w:val="1"/>
      <w:numFmt w:val="lowerRoman"/>
      <w:lvlText w:val="%9."/>
      <w:lvlJc w:val="right"/>
      <w:pPr>
        <w:ind w:left="777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591C"/>
    <w:rsid w:val="001A4B18"/>
    <w:rsid w:val="001B6DC6"/>
    <w:rsid w:val="003B591C"/>
    <w:rsid w:val="0050343A"/>
    <w:rsid w:val="005D7DB4"/>
    <w:rsid w:val="00616B6E"/>
    <w:rsid w:val="007202A1"/>
    <w:rsid w:val="008810B2"/>
    <w:rsid w:val="009B193A"/>
    <w:rsid w:val="00C04BA6"/>
    <w:rsid w:val="00D7632D"/>
    <w:rsid w:val="00DB4314"/>
    <w:rsid w:val="00E06740"/>
    <w:rsid w:val="00FB7D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B2130A-395C-431F-B971-BD1964F9A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B5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B591C"/>
    <w:pPr>
      <w:spacing w:line="240" w:lineRule="auto"/>
      <w:jc w:val="center"/>
    </w:pPr>
    <w:rPr>
      <w:rFonts w:eastAsia="Franklin Gothic Book"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193A"/>
    <w:pPr>
      <w:ind w:left="720"/>
      <w:contextualSpacing/>
    </w:pPr>
  </w:style>
  <w:style w:type="paragraph" w:customStyle="1" w:styleId="Default">
    <w:name w:val="Default"/>
    <w:rsid w:val="0050343A"/>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DB431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nquiries@equallywell.org.au?subject=Pledging%20our%20support%20to%20Equally%20Wel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quallywell.org.au/wp-content/uploads/2018/12/Equally-Well-National-Consensus-Booklet-47537.pdf" TargetMode="External"/><Relationship Id="rId11" Type="http://schemas.openxmlformats.org/officeDocument/2006/relationships/image" Target="media/image5.jpeg"/><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2113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Charles Sturt University</Company>
  <LinksUpToDate>false</LinksUpToDate>
  <CharactersWithSpaces>2479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Cobb, Lee</dc:creator>
  <cp:keywords/>
  <dc:description/>
  <cp:lastModifiedBy>Cobb, Lee</cp:lastModifiedBy>
  <cp:revision>2</cp:revision>
  <cp:lastPrinted>2020-06-09T02:34:00Z</cp:lastPrinted>
  <dcterms:created xsi:type="dcterms:W3CDTF">2021-02-09T03:28:00Z</dcterms:created>
  <dcterms:modified xsi:type="dcterms:W3CDTF">2021-02-09T03:28:00Z</dcterms:modified>
</cp:coreProperties>
</file>